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9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2956F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2956F7">
              <w:rPr>
                <w:rFonts w:ascii="Segoe UI" w:hAnsi="Segoe UI" w:cs="Segoe UI"/>
                <w:color w:val="111111"/>
                <w:shd w:val="clear" w:color="auto" w:fill="FFFFFF"/>
              </w:rPr>
              <w:t>43d55419-26e5-4ae7-a716-dc9be85dc583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2956F7"/>
    <w:rsid w:val="00991FCC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7</cp:revision>
  <dcterms:created xsi:type="dcterms:W3CDTF">2021-05-31T18:46:00Z</dcterms:created>
  <dcterms:modified xsi:type="dcterms:W3CDTF">2022-03-22T22:10:00Z</dcterms:modified>
</cp:coreProperties>
</file>